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FB19" w14:textId="77777777" w:rsidR="00482244" w:rsidRDefault="00A27CE6">
      <w:pPr>
        <w:spacing w:after="0" w:line="274" w:lineRule="auto"/>
        <w:ind w:left="0" w:right="0" w:firstLine="0"/>
        <w:jc w:val="center"/>
      </w:pPr>
      <w:bookmarkStart w:id="0" w:name="_GoBack"/>
      <w:bookmarkEnd w:id="0"/>
      <w:r>
        <w:rPr>
          <w:b/>
        </w:rPr>
        <w:t xml:space="preserve">CAPITOLUL VIII: DESCRIEREA PROCESULUI DE IMPLICARE A COMUNITĂȚII LOCALE ÎN ELABORAREA STRATEGIEI </w:t>
      </w:r>
    </w:p>
    <w:p w14:paraId="0DEFDE1A" w14:textId="77777777" w:rsidR="00482244" w:rsidRDefault="00A27CE6">
      <w:pPr>
        <w:spacing w:after="16" w:line="259" w:lineRule="auto"/>
        <w:ind w:left="0" w:right="0" w:firstLine="0"/>
        <w:jc w:val="left"/>
      </w:pPr>
      <w:r>
        <w:rPr>
          <w:b/>
        </w:rPr>
        <w:t xml:space="preserve"> </w:t>
      </w:r>
    </w:p>
    <w:p w14:paraId="46285420" w14:textId="77777777" w:rsidR="00482244" w:rsidRDefault="00A27CE6">
      <w:pPr>
        <w:ind w:left="-5" w:right="0"/>
      </w:pPr>
      <w:r>
        <w:t xml:space="preserve">Activitătile realizate la nivelul teritoriului  Țării </w:t>
      </w:r>
      <w:r>
        <w:t xml:space="preserve">Zarandului (13 comune) privind implicarea comunității locale în elaborarea strategiei vizează acțiuni de </w:t>
      </w:r>
      <w:r>
        <w:rPr>
          <w:b/>
        </w:rPr>
        <w:t xml:space="preserve">animare, informare, consultare publică, </w:t>
      </w:r>
      <w:r>
        <w:t xml:space="preserve">la care au participatreprezentanți ale celor 13 consilii locale de pe teritoriul comunei, ale altor instituții </w:t>
      </w:r>
      <w:r>
        <w:t>ș</w:t>
      </w:r>
      <w:r>
        <w:t xml:space="preserve">i servicii publice si de invațamânt, ai sectorului privat agricol și non-agricol, ai societății civile și asociațiilor de producatori, membrii parteneriatului GAL.  Obiectivele acestor acțiuni au vizat:consolidarea parteneriatului prin implicarea tuturor </w:t>
      </w:r>
      <w:r>
        <w:t>partenerilor și părților interesate, actori publici și privati, forme individuale și associative în activitățile de informare și animare, identificarea problemelor și nevoilor reale din comunitate precum și a elementelor care vor fi integrate în realizarea</w:t>
      </w:r>
      <w:r>
        <w:t xml:space="preserve"> analizei teritoriului; dezbateri privind soluțiile propuse, resursele necesare și factorii care pot fi implicați în aplicarea lor; analiza  modului în care oportunitățile oferite de programul LEADER pot veni în sprijinul comunității; identificarea de orga</w:t>
      </w:r>
      <w:r>
        <w:t xml:space="preserve">nizații/persoane care vor contribui în mod direct fie prin aderarea la parteneriatul GAL Țara Zarandului, fie prin participarea la fazele viitoare care implică implementarea SDL (întâlniri, conferințe). Temele dezbătute au fost:prezentarea asociației Țara </w:t>
      </w:r>
      <w:r>
        <w:t>Zarandului și a teritoriului; analiza SWOT a teritoriului, prezentarea conceptului LEADER și a măsurilor atipice cadru; analiza  modului în care oportunitățile oferite de programul LEADER pot veni în sprijinul comunității. Au fost distribuite chestionare p</w:t>
      </w:r>
      <w:r>
        <w:t>entru identificarea nevoilor teritoriului și a intențiilor de proiecte. Au fost prelucrate 144 de chestionare (centralizate in anexa nr.6 Cap. VIII). Fiecare dintre cele 13 UAT-uri membre ale parteneriatului s-a implicat active în activitățile de animare ș</w:t>
      </w:r>
      <w:r>
        <w:t>i informare. In afară de întalnirile la nivelul fiecărei UAT, s-au organizat 3 întalniri de consultare cu membrii parteneriatului, pentru discutarea rezultatelor obținute în urma întâlnirilor la nivelul fiecărei comunități, a prelucrăriichestionarelor și r</w:t>
      </w:r>
      <w:r>
        <w:t>afinarea priorităților strategice, a măsurilor și a alocărilor financiare. În cadrul întâlnirii finale de consultare a fost validată strategia de dezvoltare locală. Datorită omogenității teritoriului, a poziționării geografice favorabile a acestuia și a vo</w:t>
      </w:r>
      <w:r>
        <w:t>cației dezvoltării agriculturii, membrii parteneriatului au dovedit maturitate în identificarea și relaționarea potențialului, oportunităților de dezvoltare și a viziunii de dezvoltare pe termen mediu și lung. În acest sens, identificarea dezvoltării rural</w:t>
      </w:r>
      <w:r>
        <w:t>e locale, în special prin aportul parteneriatelor public-private, ca formă de prim interes în dezvoltarea imediată, responsabilă atât de diversificarea economiei rurale cât și de continuarea susținută a modernizării elementelor de infrastructură civică, so</w:t>
      </w:r>
      <w:r>
        <w:t>cială și culturală vine în spiritul celor exprimate. Vocația agricolă a teritoriului rural în discuție continuă linia priorităților și contează pentru cel puțin o treime dintre cei interesați și implicați. Posibilitățile de diversificare a economiei prin s</w:t>
      </w:r>
      <w:r>
        <w:t>timularea mediului de afaceri în a valorifica resursele și potențialul cultural și natural al teritoriului se desprind din procesul de consultare și se regăsesc și în acest exercițiu al programării. Atât instituțiile publice locale, cât și ONG-urile de pro</w:t>
      </w:r>
      <w:r>
        <w:t>fil din teritoriu au exprimat un interes major în dezvoltarea serviciilor de bază către populație, prin Investiții în infrastructura social și de educație a grupurilor marginalizate și acțiuni de integrare a minorităților etnice (inclusive minoritatea romă</w:t>
      </w:r>
      <w:r>
        <w:t>). S-a desprins cu prioritate necesitatea asocierii fermierilor din teritoriu si a promovării schemelor de calitate, ca elemente esențiale pentru competitivatea produselor agricole din teritoriu. O contribuție importantă la dezvoltarea economic și integrar</w:t>
      </w:r>
      <w:r>
        <w:t>ea socio-profesională a grupurilor vulnerabile o aduc cele 3 ONG-uri care dezvoltă activități de economie sociala și care si-au exprimat intenția de a-si diversifica aceste activități, prin mica producție meșteșugărească. S-a observant numărul foarte mic d</w:t>
      </w:r>
      <w:r>
        <w:t xml:space="preserve">e intenții pentru instalarea tinerilor </w:t>
      </w:r>
      <w:r>
        <w:lastRenderedPageBreak/>
        <w:t xml:space="preserve">fermieri, în contrapondere cu un numar mare de ferme mici care și-au exprimat intenția de modernizare.  </w:t>
      </w:r>
    </w:p>
    <w:p w14:paraId="143030CF" w14:textId="77777777" w:rsidR="00482244" w:rsidRDefault="00A27CE6">
      <w:pPr>
        <w:ind w:left="-5" w:right="0"/>
      </w:pPr>
      <w:r>
        <w:t xml:space="preserve">Activităție de animare, informare, consultare publică s-au derulat după cum urmează:  </w:t>
      </w:r>
    </w:p>
    <w:p w14:paraId="17CD3F3B" w14:textId="77777777" w:rsidR="00482244" w:rsidRDefault="00A27CE6">
      <w:pPr>
        <w:spacing w:after="0" w:line="259" w:lineRule="auto"/>
        <w:ind w:left="720" w:right="0" w:firstLine="0"/>
        <w:jc w:val="left"/>
      </w:pPr>
      <w:r>
        <w:t xml:space="preserve"> </w:t>
      </w:r>
    </w:p>
    <w:p w14:paraId="37FF7F98" w14:textId="77777777" w:rsidR="00482244" w:rsidRDefault="00A27CE6">
      <w:pPr>
        <w:spacing w:after="0" w:line="259" w:lineRule="auto"/>
        <w:ind w:left="708" w:right="0" w:firstLine="0"/>
        <w:jc w:val="left"/>
      </w:pPr>
      <w:r>
        <w:t xml:space="preserve"> </w:t>
      </w:r>
    </w:p>
    <w:p w14:paraId="5FCEB6CB" w14:textId="77777777" w:rsidR="00482244" w:rsidRDefault="00A27CE6">
      <w:pPr>
        <w:spacing w:after="16" w:line="259" w:lineRule="auto"/>
        <w:ind w:left="0" w:right="0" w:firstLine="0"/>
        <w:jc w:val="left"/>
      </w:pPr>
      <w:r>
        <w:t xml:space="preserve"> </w:t>
      </w:r>
    </w:p>
    <w:p w14:paraId="18477C04" w14:textId="77777777" w:rsidR="00482244" w:rsidRDefault="00A27CE6">
      <w:pPr>
        <w:spacing w:after="14" w:line="259" w:lineRule="auto"/>
        <w:ind w:left="0" w:right="0" w:firstLine="0"/>
        <w:jc w:val="left"/>
      </w:pPr>
      <w:r>
        <w:t xml:space="preserve"> </w:t>
      </w:r>
    </w:p>
    <w:p w14:paraId="096D5902" w14:textId="77777777" w:rsidR="00482244" w:rsidRDefault="00A27CE6">
      <w:pPr>
        <w:spacing w:after="1" w:line="273" w:lineRule="auto"/>
        <w:ind w:left="-5" w:right="-11"/>
      </w:pPr>
      <w:r>
        <w:rPr>
          <w:b/>
        </w:rPr>
        <w:t>Act. 1- Asigurare</w:t>
      </w:r>
      <w:r>
        <w:rPr>
          <w:b/>
        </w:rPr>
        <w:t xml:space="preserve">a suportului informațional și logistic necesar organizării și implementării procesului de animare, informare, consultare </w:t>
      </w:r>
    </w:p>
    <w:p w14:paraId="42FC5401" w14:textId="77777777" w:rsidR="00482244" w:rsidRDefault="00A27CE6">
      <w:pPr>
        <w:ind w:left="-5" w:right="0"/>
      </w:pPr>
      <w:r>
        <w:t xml:space="preserve">-pregătirea și realizarea materialelor pentru întalnirile de animare și informare: afișe, rollup, alte materiale; </w:t>
      </w:r>
    </w:p>
    <w:p w14:paraId="652F7FA1" w14:textId="77777777" w:rsidR="00482244" w:rsidRDefault="00A27CE6">
      <w:pPr>
        <w:ind w:left="-5" w:right="0"/>
      </w:pPr>
      <w:r>
        <w:t>-asigurarea logisti</w:t>
      </w:r>
      <w:r>
        <w:t xml:space="preserve">că a deplasărilor. </w:t>
      </w:r>
    </w:p>
    <w:p w14:paraId="6A403873" w14:textId="77777777" w:rsidR="00482244" w:rsidRDefault="00A27CE6">
      <w:pPr>
        <w:spacing w:after="1" w:line="273" w:lineRule="auto"/>
        <w:ind w:left="-5" w:right="-11"/>
      </w:pPr>
      <w:r>
        <w:rPr>
          <w:b/>
        </w:rPr>
        <w:t xml:space="preserve">Act. 2- Organizarea a 13  intalniri de animare/informare, câte o intalnire în fiecare din cele 13 UAT membre ale parteneriatului, pentru un total de 257 de participanți publici și privați </w:t>
      </w:r>
    </w:p>
    <w:p w14:paraId="3CC2825F" w14:textId="77777777" w:rsidR="00482244" w:rsidRDefault="00A27CE6">
      <w:pPr>
        <w:ind w:left="-5" w:right="0"/>
      </w:pPr>
      <w:r>
        <w:t xml:space="preserve">Acțiunile derulate au vizat: </w:t>
      </w:r>
    </w:p>
    <w:p w14:paraId="0D105440" w14:textId="77777777" w:rsidR="00482244" w:rsidRDefault="00A27CE6">
      <w:pPr>
        <w:numPr>
          <w:ilvl w:val="0"/>
          <w:numId w:val="1"/>
        </w:numPr>
        <w:ind w:right="0" w:hanging="216"/>
      </w:pPr>
      <w:r>
        <w:t xml:space="preserve">pregătirea materialelor necesare: chestionar, materiale prezentare; </w:t>
      </w:r>
    </w:p>
    <w:p w14:paraId="467CD7A4" w14:textId="77777777" w:rsidR="00482244" w:rsidRDefault="00A27CE6">
      <w:pPr>
        <w:numPr>
          <w:ilvl w:val="0"/>
          <w:numId w:val="1"/>
        </w:numPr>
        <w:ind w:right="0" w:hanging="216"/>
      </w:pPr>
      <w:r>
        <w:t>organizarea a 13 de întâlniri de animare/informare în cele 13 comune membre ale parteneriatului, respectiv: Baia de Criş, Băiţa, Blăjeni, Buceş, Bucureşci, Bulzeştii de Sus, Certeju  de S</w:t>
      </w:r>
      <w:r>
        <w:t xml:space="preserve">us, Crişcior, Luncoiu de Jos, Ribiţa, Tomeşti, Vaţa de Jos, Vălişoara -realizarea minutei întalnirilor. </w:t>
      </w:r>
    </w:p>
    <w:p w14:paraId="3E6997DA" w14:textId="77777777" w:rsidR="00482244" w:rsidRDefault="00A27CE6">
      <w:pPr>
        <w:ind w:left="-5" w:right="0"/>
      </w:pPr>
      <w:r>
        <w:t xml:space="preserve">Spațiile de organizare și derulare a acțiunilor de animare au fost puse la dispoziție cu titlu gratuit de către fiecare UAT. </w:t>
      </w:r>
    </w:p>
    <w:p w14:paraId="73F367E6" w14:textId="77777777" w:rsidR="00482244" w:rsidRDefault="00A27CE6">
      <w:pPr>
        <w:spacing w:after="1" w:line="273" w:lineRule="auto"/>
        <w:ind w:left="-5" w:right="-11"/>
      </w:pPr>
      <w:r>
        <w:rPr>
          <w:b/>
        </w:rPr>
        <w:t>Act.3- Dezbaterea alterna</w:t>
      </w:r>
      <w:r>
        <w:rPr>
          <w:b/>
        </w:rPr>
        <w:t xml:space="preserve">tivelor strategice în 3 intalniri de consultare pentru conturarea direcțiilor de dezvoltare și orientare finală a strategiei de dezvoltare locală și validarea strategiei în cadrul întalnirii finale de consultare.  </w:t>
      </w:r>
    </w:p>
    <w:p w14:paraId="5BE5DD5C" w14:textId="77777777" w:rsidR="00482244" w:rsidRDefault="00A27CE6">
      <w:pPr>
        <w:ind w:left="-5" w:right="0"/>
      </w:pPr>
      <w:r>
        <w:t>Au participat reprezentanți ai sectoarelo</w:t>
      </w:r>
      <w:r>
        <w:t xml:space="preserve">r public, privat, societate civilă din localitățile limitrofe comunei în care s-au organizat întâlnirile. Astfel, s-a acoperit prin procesul de consultare întreg teritoriu, participând  total de124 de participanți publici și privați. </w:t>
      </w:r>
    </w:p>
    <w:p w14:paraId="1C6A078A" w14:textId="77777777" w:rsidR="00482244" w:rsidRDefault="00A27CE6">
      <w:pPr>
        <w:ind w:left="-5" w:right="0"/>
      </w:pPr>
      <w:r>
        <w:t>Acțiunile derulate au</w:t>
      </w:r>
      <w:r>
        <w:t xml:space="preserve"> vizat: </w:t>
      </w:r>
    </w:p>
    <w:p w14:paraId="2AAFE8F0" w14:textId="77777777" w:rsidR="00482244" w:rsidRDefault="00A27CE6">
      <w:pPr>
        <w:ind w:left="-5" w:right="0"/>
      </w:pPr>
      <w:r>
        <w:t xml:space="preserve">-pregătirea suportului informațional; </w:t>
      </w:r>
    </w:p>
    <w:p w14:paraId="398814AE" w14:textId="77777777" w:rsidR="00482244" w:rsidRDefault="00A27CE6">
      <w:pPr>
        <w:ind w:left="-5" w:right="0"/>
      </w:pPr>
      <w:r>
        <w:t xml:space="preserve">-participarea la întâlniri, susținerea prezentărilor și sesiunilor de întrebări-răspunsuri în 3 comune membre în parteneriat, respectiv: Vața de Jos, Luncoiu de Jos și Crișcior. </w:t>
      </w:r>
    </w:p>
    <w:p w14:paraId="348E3AB7" w14:textId="77777777" w:rsidR="00482244" w:rsidRDefault="00A27CE6">
      <w:pPr>
        <w:ind w:left="-5" w:right="0"/>
      </w:pPr>
      <w:r>
        <w:t>-realizarea minutei întâlniri</w:t>
      </w:r>
      <w:r>
        <w:t xml:space="preserve">lor. </w:t>
      </w:r>
    </w:p>
    <w:p w14:paraId="4F6F60B6" w14:textId="77777777" w:rsidR="00482244" w:rsidRDefault="00A27CE6">
      <w:pPr>
        <w:spacing w:after="1" w:line="273" w:lineRule="auto"/>
        <w:ind w:left="-5" w:right="2244"/>
      </w:pPr>
      <w:r>
        <w:rPr>
          <w:b/>
        </w:rPr>
        <w:t xml:space="preserve">Act.4- Susținerea activităților de informare și diseminare </w:t>
      </w:r>
      <w:r>
        <w:t xml:space="preserve">Acțiunile derulate au vizat: </w:t>
      </w:r>
    </w:p>
    <w:p w14:paraId="7EDE04F9" w14:textId="77777777" w:rsidR="00482244" w:rsidRDefault="00A27CE6">
      <w:pPr>
        <w:ind w:left="-5" w:right="0"/>
      </w:pPr>
      <w:r>
        <w:t xml:space="preserve">-Realizarea unui interviu; </w:t>
      </w:r>
    </w:p>
    <w:p w14:paraId="2671C303" w14:textId="77777777" w:rsidR="00482244" w:rsidRDefault="00A27CE6">
      <w:pPr>
        <w:ind w:left="-5" w:right="0"/>
      </w:pPr>
      <w:r>
        <w:t>- Publicarea unui raport al activității de animare în vederea elaborării Strategiei de Dezvoltare Locală pe site- ul www.tara-zarandu</w:t>
      </w:r>
      <w:r>
        <w:t xml:space="preserve">lui.com. </w:t>
      </w:r>
    </w:p>
    <w:p w14:paraId="75531BFC" w14:textId="77777777" w:rsidR="00482244" w:rsidRDefault="00A27CE6">
      <w:pPr>
        <w:ind w:left="-5" w:right="0"/>
      </w:pPr>
      <w:r>
        <w:t xml:space="preserve">Menționăm faptul că în procesul de implicare a comunitătii în elaborarea SDL cu toate etapele sale s-a promovat egalitatea de sanse între barbați și femei, prevenirea discriminării pe criterii de sex, etnie, religie, vârstă, etc.   </w:t>
      </w:r>
    </w:p>
    <w:sectPr w:rsidR="00482244">
      <w:pgSz w:w="11906" w:h="16838"/>
      <w:pgMar w:top="1448" w:right="1412" w:bottom="152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22"/>
    <w:multiLevelType w:val="hybridMultilevel"/>
    <w:tmpl w:val="999EAEBA"/>
    <w:lvl w:ilvl="0" w:tplc="9AD6A8F6">
      <w:start w:val="1"/>
      <w:numFmt w:val="bullet"/>
      <w:lvlText w:val="-"/>
      <w:lvlJc w:val="left"/>
      <w:pPr>
        <w:ind w:left="216"/>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66786D48">
      <w:start w:val="1"/>
      <w:numFmt w:val="bullet"/>
      <w:lvlText w:val="o"/>
      <w:lvlJc w:val="left"/>
      <w:pPr>
        <w:ind w:left="10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F208D420">
      <w:start w:val="1"/>
      <w:numFmt w:val="bullet"/>
      <w:lvlText w:val="▪"/>
      <w:lvlJc w:val="left"/>
      <w:pPr>
        <w:ind w:left="18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59FEF6E2">
      <w:start w:val="1"/>
      <w:numFmt w:val="bullet"/>
      <w:lvlText w:val="•"/>
      <w:lvlJc w:val="left"/>
      <w:pPr>
        <w:ind w:left="25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E2E05DC2">
      <w:start w:val="1"/>
      <w:numFmt w:val="bullet"/>
      <w:lvlText w:val="o"/>
      <w:lvlJc w:val="left"/>
      <w:pPr>
        <w:ind w:left="32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4C1AFD96">
      <w:start w:val="1"/>
      <w:numFmt w:val="bullet"/>
      <w:lvlText w:val="▪"/>
      <w:lvlJc w:val="left"/>
      <w:pPr>
        <w:ind w:left="39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2800F694">
      <w:start w:val="1"/>
      <w:numFmt w:val="bullet"/>
      <w:lvlText w:val="•"/>
      <w:lvlJc w:val="left"/>
      <w:pPr>
        <w:ind w:left="46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53A08650">
      <w:start w:val="1"/>
      <w:numFmt w:val="bullet"/>
      <w:lvlText w:val="o"/>
      <w:lvlJc w:val="left"/>
      <w:pPr>
        <w:ind w:left="54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1D5A705A">
      <w:start w:val="1"/>
      <w:numFmt w:val="bullet"/>
      <w:lvlText w:val="▪"/>
      <w:lvlJc w:val="left"/>
      <w:pPr>
        <w:ind w:left="61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44"/>
    <w:rsid w:val="00482244"/>
    <w:rsid w:val="00A2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055"/>
  <w15:docId w15:val="{164129AD-B53F-492D-99E6-568A1DB3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0" w:right="1" w:hanging="10"/>
      <w:jc w:val="both"/>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bernecker</dc:creator>
  <cp:keywords/>
  <cp:lastModifiedBy>lenovo3</cp:lastModifiedBy>
  <cp:revision>2</cp:revision>
  <dcterms:created xsi:type="dcterms:W3CDTF">2018-08-09T14:51:00Z</dcterms:created>
  <dcterms:modified xsi:type="dcterms:W3CDTF">2018-08-09T14:51:00Z</dcterms:modified>
</cp:coreProperties>
</file>