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2D3" w:rsidRDefault="007262E5">
      <w:pPr>
        <w:spacing w:after="0" w:line="274" w:lineRule="auto"/>
        <w:ind w:left="0" w:right="0" w:firstLine="0"/>
        <w:jc w:val="center"/>
      </w:pPr>
      <w:bookmarkStart w:id="0" w:name="_GoBack"/>
      <w:bookmarkEnd w:id="0"/>
      <w:r>
        <w:rPr>
          <w:b/>
        </w:rPr>
        <w:t xml:space="preserve">CAPITOLUL I: PREZENTAREA TERITORIULUI ȘI A POPULAȚIEI ACOPERITE  - ANALIZA DIAGNOSTIC </w:t>
      </w:r>
    </w:p>
    <w:p w:rsidR="00EF52D3" w:rsidRDefault="007262E5">
      <w:pPr>
        <w:spacing w:after="16" w:line="259" w:lineRule="auto"/>
        <w:ind w:left="0" w:right="0" w:firstLine="0"/>
        <w:jc w:val="left"/>
      </w:pPr>
      <w:r>
        <w:rPr>
          <w:b/>
        </w:rPr>
        <w:t xml:space="preserve"> </w:t>
      </w:r>
    </w:p>
    <w:p w:rsidR="00EF52D3" w:rsidRDefault="007262E5">
      <w:pPr>
        <w:ind w:left="-5" w:right="0"/>
      </w:pPr>
      <w:r>
        <w:rPr>
          <w:b/>
        </w:rPr>
        <w:t>Teritoriul:</w:t>
      </w:r>
      <w:r>
        <w:rPr>
          <w:b/>
          <w:u w:val="single" w:color="000000"/>
        </w:rPr>
        <w:t xml:space="preserve"> </w:t>
      </w:r>
      <w:r>
        <w:t>Ț</w:t>
      </w:r>
      <w:r>
        <w:t xml:space="preserve">ara Zarandului este situată în partea de nord a judeţului Hunedoara, regiunea Vest, România  și cuprinde depresiunea Brad,  delimitată de Munții </w:t>
      </w:r>
      <w:r>
        <w:t xml:space="preserve">Metaliferi și străbătută de Crişul Alb. Cuprinde un număr de 13 comune: Baia de Criş, Băiţa, Blăjeni, Buceş, Bucureşci, Bulzeştii de Sus, Certeju  de Sus, Crişcior, Luncoiu de Jos, Ribiţa, Tomeşti, Vaţa de Jos, Vălişoara care au în componența lor cu 93 de </w:t>
      </w:r>
      <w:r>
        <w:t xml:space="preserve">sate. Suprafața totală a teritoriului este de 1.135,6 kmp, cu o populație de 27.429 locuitori. Densitatea teritoriului este de 24,15.  </w:t>
      </w:r>
    </w:p>
    <w:p w:rsidR="00EF52D3" w:rsidRDefault="007262E5">
      <w:pPr>
        <w:ind w:left="-5" w:right="0"/>
      </w:pPr>
      <w:r>
        <w:rPr>
          <w:b/>
        </w:rPr>
        <w:t>Accesul  în Microregiune: Drumul European E79</w:t>
      </w:r>
      <w:r>
        <w:t xml:space="preserve"> (Deva – Oradea) care străbate microregiunea de la sud la nord-vest trecând</w:t>
      </w:r>
      <w:r>
        <w:t xml:space="preserve"> prin următoarele comune: Vălişoara, Luncoiu de Jos – Brad – Baia de criş – Vaţa de Jos iar comunele Ribiţa şi Tomeşti se află la 4 km, respectiv 6 km, de această arteră rutieră principală. </w:t>
      </w:r>
      <w:r>
        <w:rPr>
          <w:b/>
        </w:rPr>
        <w:t xml:space="preserve">Drumul naţional DN 74 </w:t>
      </w:r>
      <w:r>
        <w:t>(Brad – Abrud) care străbate microregiunea d</w:t>
      </w:r>
      <w:r>
        <w:t>in centrul ei spre nord-est, prin comunele Crişcior şi Buceş, iar comunele Bucureşci şi Blăjeni se află la 2 km respectiv 5 km faţă de această arteră principală. DN74 face legătura cu municipiul Cluj Napoca prin Abrud – Cîmpeni – Turda – Cluj Napoca (pe ac</w:t>
      </w:r>
      <w:r>
        <w:t xml:space="preserve">est ultim tronson prin E60 sau prin A3, autostrada Transilvania, tronsonul Turda – Gilău). Cea mai îndepărtată comună faţă de aceste artere este Bulzeştii de Sus, care se află la o distanţă de 23 km față de E79. </w:t>
      </w:r>
    </w:p>
    <w:p w:rsidR="00EF52D3" w:rsidRDefault="007262E5">
      <w:pPr>
        <w:ind w:left="-5" w:right="0"/>
      </w:pPr>
      <w:r>
        <w:rPr>
          <w:b/>
        </w:rPr>
        <w:t xml:space="preserve">Prezentarea geografica: Microregiunea Țara </w:t>
      </w:r>
      <w:r>
        <w:rPr>
          <w:b/>
        </w:rPr>
        <w:t xml:space="preserve">Zarandului reprezintă un teritoriu rural, coerent geografic și teritorial, continuu, compact, și omogen din punct de vedere economic și social, în perfectă concordanță cu specificațiile teritorilale de tip LEADER, </w:t>
      </w:r>
      <w:r>
        <w:t>fiind delimitată  de următoarele limite ge</w:t>
      </w:r>
      <w:r>
        <w:t>ografice și vecinătăți: Microregiunea ,,Țara Zarandului” se învecinează cu judeţul Alba prin comunele Blăjeni, Buceş şi Bulzeştii de Sus, iar cu judeţul Arad prin comunele Vaţa de Jos şi Tomeşti. Teritoriul microregiunii este concentrat în jurul municipiul</w:t>
      </w:r>
      <w:r>
        <w:t xml:space="preserve">ui Brad care se află la o distanţă de 37 km de centrul de judeţ, municipiul Deva. </w:t>
      </w:r>
      <w:r>
        <w:rPr>
          <w:b/>
        </w:rPr>
        <w:t>Relieful</w:t>
      </w:r>
      <w:r>
        <w:t xml:space="preserve"> microregiunii Ţara Zarandului este în general deluros, totuşi diferenţe de altitudine şi climă există din cauza aşezării geografice separate a fiecărei comune care a</w:t>
      </w:r>
      <w:r>
        <w:t>lcătuiesc această regiune. Altitudinea regiunii este cuprinsă între 289 m şi 1486 m, comuna aflându-se la această altitudine fiind comuna Bulzeştii de Sus. Relieful Ţării Zarandului are formaţiuni de șes pe văile râurilor şi pârâurilor ce străbat teritoriu</w:t>
      </w:r>
      <w:r>
        <w:t>l zonei, aşa cum sunt râul Crişul Alb, pârâurile Rişcuţa, Ţebea, Bucureşci, Rovina şi Lunca. Ţara Zarandului este situată într-o zonă de dealuri la poalele munţilor Metaliferi şi Bihariei din districtul Munţilor Apuseni. Dealurile ajung până la 600 m altit</w:t>
      </w:r>
      <w:r>
        <w:t xml:space="preserve">udine. </w:t>
      </w:r>
      <w:r>
        <w:rPr>
          <w:b/>
        </w:rPr>
        <w:t>Clima</w:t>
      </w:r>
      <w:r>
        <w:t xml:space="preserve"> este temperat continentală, cu ierni reci şi veri răcoroase, specifică zonelor depresionar - deluroase. Temperaturile medii anuale variază între -2</w:t>
      </w:r>
      <w:r>
        <w:rPr>
          <w:vertAlign w:val="superscript"/>
        </w:rPr>
        <w:t>o</w:t>
      </w:r>
      <w:r>
        <w:t xml:space="preserve"> C şi 18</w:t>
      </w:r>
      <w:r>
        <w:rPr>
          <w:vertAlign w:val="superscript"/>
        </w:rPr>
        <w:t>o</w:t>
      </w:r>
      <w:r>
        <w:t>C. Având în vedere multitudinea de factori fizico-geograficii, putem spune că teritori</w:t>
      </w:r>
      <w:r>
        <w:t xml:space="preserve">ul aparţine sectorului climatic bănăţean cu uşoare influenţe submediteraneene. Pe teritoriul regiunii sunt mai multe tipuri de </w:t>
      </w:r>
      <w:r>
        <w:rPr>
          <w:b/>
        </w:rPr>
        <w:t>sol</w:t>
      </w:r>
      <w:r>
        <w:t>: sol argilo-iluvial în lunca pârâului Vălişoara și  sol brun-roscat , brun de pădure, brun podzolic. Fondul pedologic al lunc</w:t>
      </w:r>
      <w:r>
        <w:t>ilor, depresiunilor, dealurilor este fertil şi utilizat cu bun randament în agricultura. Solurile de pe teritoriul Ţării Zarandului se încadrează în zona solurilor aluvionare în partea de sud şi a celor brune de pădure şi podzolice în partea de nord. În zo</w:t>
      </w:r>
      <w:r>
        <w:t>na de luncă şi terase joase ale Crişului Alb, se întâlnesc zone aluvionare relativ sărace în substanţe favorabile agriculturii. Solurile brune de pădure şi podzolice se întâlnesc la nord şi se caracterizează printr-o fertilitate moderată ce favorizeaza păş</w:t>
      </w:r>
      <w:r>
        <w:t xml:space="preserve">unile şi pomicultura. </w:t>
      </w:r>
      <w:r>
        <w:rPr>
          <w:b/>
        </w:rPr>
        <w:t>Resursele</w:t>
      </w:r>
      <w:r>
        <w:t xml:space="preserve"> pe care se bazează potenţialul economic al comunei sunt numai resurse proprii (terenuri arabile, solurile aluvionale care au o fertilitate ridicată (ceea ce permite </w:t>
      </w:r>
      <w:r>
        <w:lastRenderedPageBreak/>
        <w:t>practicarea pe scară largă a agriculturii, predominant fiin</w:t>
      </w:r>
      <w:r>
        <w:t>d caracterul cerealier),  păşuni, fâneţe, păduri, produse animaliere şi vegetale). Terenul arabil cultivat nu permite obţinerea unor producţii mari şi nu se pot cultiva decât culturile de bază. Resursele subsolului sunt reprezentate de huilă, care s-a expl</w:t>
      </w:r>
      <w:r>
        <w:t xml:space="preserve">oatat până în anul 1997 când a fost închisă mina, ca urmare a ineficienţei exploatării, urmând să se redea în circuitul agricol terenurile din jurul exploatării. Resurse ale subsolului exploatate anterior (până în anii 2000): aur (cea mai mare exploarea a </w:t>
      </w:r>
      <w:r>
        <w:t xml:space="preserve">aurului la nivel național s-a aflat în Țara Zarandului, Mina Barza, Crișcior), în cantități mai puține a fost exploatat : argintul, plumbul, zincul, cuprul,fierul,calcita,huila. În afară de </w:t>
      </w:r>
      <w:r>
        <w:rPr>
          <w:b/>
        </w:rPr>
        <w:t>vegetaţia</w:t>
      </w:r>
      <w:r>
        <w:t xml:space="preserve"> alpină şi subalpină de pe culmile înalte ale munţilor, e</w:t>
      </w:r>
      <w:r>
        <w:t>xistă o bogată vegetaţie forestieră, păduri de conifere, fag, păduri amestecate de fag şi gorun, de cer, gârniţă, precum şi zăvoaie, în palcuri intrerupte cu salcii, răchite, arin, plop etc. Vegetaţia din zona Baia de Criş este alcătuită din păduri de fag,</w:t>
      </w:r>
      <w:r>
        <w:t xml:space="preserve"> carpen şi în mică parte din salcâm în partea cu o altitudine mai redusă. Pe unele pante se află păşuni şi fânete. Pădurile ocupă o suprafaţă de 63.614 ha, fiind formate din foioase, adică specii cum ar fi: fagul, stejarul, carpenul, mesteacănul şi răşinoa</w:t>
      </w:r>
      <w:r>
        <w:t xml:space="preserve">se ca: pinul, molidul, bradul. </w:t>
      </w:r>
      <w:r>
        <w:rPr>
          <w:b/>
        </w:rPr>
        <w:t>Fauna</w:t>
      </w:r>
      <w:r>
        <w:t xml:space="preserve"> cuprinde principalele specii existente pe teritoriul României, de mare interes cinegetic: capra neagră, cerb, ursul carpatin, mistreţul, vulpea, lupul, iepurele şi toată gama păsărilor cântătoare. În lacuri şi râuri abu</w:t>
      </w:r>
      <w:r>
        <w:t>ndă numeroase specii de peşti (scobari, pastravi, cleni, mrene, stiuci, somoni şi alte specii). Specific pădurilor de munte sunt cocoşul de munte, ierunca, găinuţa de munte, mierla gulerată, sturzul de piatră, ciocănitoarea neagră, corbul, cerbul, râsul, u</w:t>
      </w:r>
      <w:r>
        <w:t xml:space="preserve">rsul brun, jderul de pădure.  </w:t>
      </w:r>
    </w:p>
    <w:p w:rsidR="00EF52D3" w:rsidRDefault="007262E5">
      <w:pPr>
        <w:ind w:left="-5" w:right="0"/>
      </w:pPr>
      <w:r>
        <w:rPr>
          <w:b/>
        </w:rPr>
        <w:t>Fondul funciar</w:t>
      </w:r>
      <w:r>
        <w:t xml:space="preserve"> total este de 113.560 ha, din care 35% reprezintă teren agricol (din care arabil 26%, livezi 0,06%, pasuni 48%, fânețe 26%), păduri 48%, bălți și luciu de apă 1%, intravilan 2%, terenuri degradate și neproducti</w:t>
      </w:r>
      <w:r>
        <w:t xml:space="preserve">ve 5%.  </w:t>
      </w:r>
    </w:p>
    <w:p w:rsidR="00EF52D3" w:rsidRDefault="007262E5">
      <w:pPr>
        <w:ind w:left="-5" w:right="0"/>
      </w:pPr>
      <w:r>
        <w:rPr>
          <w:b/>
        </w:rPr>
        <w:t>Economia locală:</w:t>
      </w:r>
      <w:r>
        <w:t xml:space="preserve"> din numarul total al populației aptă de muncă (17,909), doar 1974 persoane sunt angajate (11%), 1090 fiind șomeri (6%). Dintre persoanele angajate, 3% lucrează în agricultură, 35% în servicii și comerț, și 31% în industrie și cons</w:t>
      </w:r>
      <w:r>
        <w:t xml:space="preserve">trucții. 9257 de persoane au ca ursă de venit agricultura de subzistență și semisubzistență, reprezentând 52% din totalul populatiei (date la nivelul anului 2014, INS). În anul 2014 sunt înregistrate un număr de 293 de firme active, în crestere cu 77 față </w:t>
      </w:r>
      <w:r>
        <w:t xml:space="preserve">de anul 2011, dintre care 28 în agricultură (cu 12 mai mult decât în 2011), 77 în industrie și construcții (cu 7 mai mult decât în 2011) și 187 în servicii și comerț (cu 59 mai mult decât în 2011). </w:t>
      </w:r>
      <w:r>
        <w:rPr>
          <w:b/>
        </w:rPr>
        <w:t>Agricultura</w:t>
      </w:r>
      <w:r>
        <w:t>:  din punct de vedere al destinației și folosi</w:t>
      </w:r>
      <w:r>
        <w:t xml:space="preserve">nței solurilor și a condiţiilor pedoclimatice, teritoriul Microregiunii este în  procent majoritar încadrat în categoria </w:t>
      </w:r>
      <w:r>
        <w:rPr>
          <w:b/>
        </w:rPr>
        <w:t>“zonă montană”,</w:t>
      </w:r>
      <w:r>
        <w:t xml:space="preserve"> astfel  agricultura cu caracter specific montan este dominantă. Suprafețele agricole predominate sunt reprezentate de </w:t>
      </w:r>
      <w:r>
        <w:rPr>
          <w:b/>
        </w:rPr>
        <w:t>p</w:t>
      </w:r>
      <w:r>
        <w:rPr>
          <w:b/>
        </w:rPr>
        <w:t>ășuni și fânețe</w:t>
      </w:r>
      <w:r>
        <w:t>; Suprafața agricolă totală  39.763 Ha din care 39.161 Ha proprietate privată. Ţara Zarandului are ca activitate predominantă creşterea animalelor şi  cultivarea legumelor. Creşterea bovinelor este caracteristică mai ales în gospodăriile pro</w:t>
      </w:r>
      <w:r>
        <w:t>prii care au animale mai puţine, numărul gospodăriilor cu mai mult de 15 bovine este scăzut. Un procent de cca 80% din populație se ocupă cu creșterea animalelor în special bovine, porcine, ovine, cabaline, păsări de curte și apicultură. Toată suprafaţa mi</w:t>
      </w:r>
      <w:r>
        <w:t>croregiunii Țării Zarandului este caracterizată prin mărimea mică a proprietăţilor, în general între 1-10 ha. Colectarea şi prelucrarea fructelor de pădure, a ciupercilor, a plantelor medicinale sunt activități specifice doar în unele comune. Terenul arabi</w:t>
      </w:r>
      <w:r>
        <w:t xml:space="preserve">l cultivat nu permite obţinerea unor producţii mari şi nu se pot cultiva decât culturile de bază. </w:t>
      </w:r>
    </w:p>
    <w:p w:rsidR="00EF52D3" w:rsidRDefault="007262E5">
      <w:pPr>
        <w:ind w:left="-5" w:right="0"/>
      </w:pPr>
      <w:r>
        <w:t>Producţiile obţinute nu sunt destinate comercializării, fiind folosite în gospodăriile populaţiei pentru hrana cetăţenilor şi a animalelor din gospodărie. Ju</w:t>
      </w:r>
      <w:r>
        <w:t xml:space="preserve">mătate din gospodării deţin o suprafaţă agricolă cuprinsă între 1 şi 3 hectare, dar există şi un număr de 306 de </w:t>
      </w:r>
      <w:r>
        <w:lastRenderedPageBreak/>
        <w:t>gospodării care nu deţin teren agricol. Întrucât din activităţile agricole şi din creşterea animalelor nu se poate asigura un trai decent, majo</w:t>
      </w:r>
      <w:r>
        <w:t xml:space="preserve">ritatea populaţiei active din comună lucrează în diferite domenii de activitate. Ca urmare a acestui fapt, cei care se ocupă în principal cu creşterea animalelor şi cultivarea terenurilor sunt persoanele vârstnice.  </w:t>
      </w:r>
      <w:r>
        <w:rPr>
          <w:b/>
        </w:rPr>
        <w:t>Industria</w:t>
      </w:r>
      <w:r>
        <w:t xml:space="preserve"> preponderentă era mineritul, i</w:t>
      </w:r>
      <w:r>
        <w:t>ar după închiderea minelor din regiune, populaţia nu a reuşit, doar în mică măsură, reconversia profesională pentru a se adapta potențialului de dezvoltare al  zonei.Din această cauză este scăzut numărul celor care se ocupă de silvicultură şi de asemenea e</w:t>
      </w:r>
      <w:r>
        <w:t>ste scăzută şi capacitatea de producere venit a acestei ramuri. O parte din locuitori lucreaza în domeniul forestier, sau în întreprinderi care se ocupă cu prelucrarea lemnului. Industria alimentară este una dintre cele mai importante şi mai bine reprezent</w:t>
      </w:r>
      <w:r>
        <w:t xml:space="preserve">ate ramuri industriale. Pe teritoriul regiunii funcționează câteva unități specializate în prepararea conservelor de legume şi fructe. </w:t>
      </w:r>
      <w:r>
        <w:rPr>
          <w:b/>
        </w:rPr>
        <w:t>Comerțul şi serviciile</w:t>
      </w:r>
      <w:r>
        <w:t xml:space="preserve"> sunt prezente în regiunea Ţara Zarandului prin activitățile diversificate oferite populației, astf</w:t>
      </w:r>
      <w:r>
        <w:t>el: prelucrarea lemnului, fabricarea produselor de panificație şi patiserie, prelucrarea laptelui, activități de construcții, tâmplărie, dulgherie, zidărie, etc. În comune se mai află câteva societăți private pentru deservirea populației: frizerie, cizmări</w:t>
      </w:r>
      <w:r>
        <w:t xml:space="preserve">e, fiind necesar ca pentru celelalte cerințe locuitorii comunei să se deplaseze în alte localități. </w:t>
      </w:r>
      <w:r>
        <w:rPr>
          <w:b/>
        </w:rPr>
        <w:t xml:space="preserve">Turismul: </w:t>
      </w:r>
      <w:r>
        <w:t>cu toate că teritoriul microregiunii Țării Zarandului are un potențial turistic extrem de ridicat, turismul local nu este promovat suficient pentr</w:t>
      </w:r>
      <w:r>
        <w:t xml:space="preserve">u a putea reprezenta o sursă de atragere a fondurilor și a crea noi locuri de muncă. Posibile cauze pentru problema enunțată sunt: lipsa cunoștințelor de specialitate în domeniului turismului, agroturismului, turismului rural, spiritul antreprenorial slab </w:t>
      </w:r>
      <w:r>
        <w:t xml:space="preserve">dezvoltat, nerecunoaşterea şi neaprecierea resurselor locale.  </w:t>
      </w:r>
    </w:p>
    <w:p w:rsidR="00EF52D3" w:rsidRDefault="007262E5">
      <w:pPr>
        <w:ind w:left="-5" w:right="0"/>
      </w:pPr>
      <w:r>
        <w:rPr>
          <w:b/>
        </w:rPr>
        <w:t xml:space="preserve">Stabilimente/instituții sociale, de educație, de sanatate, alte servicii publice și/sau private: </w:t>
      </w:r>
      <w:r>
        <w:t>3 instituții sociale, 25 instituții de educație, 25 instituții de sănătate (20 publice și 5 pri</w:t>
      </w:r>
      <w:r>
        <w:t xml:space="preserve">vate). Numărul instituțiilor de sănătate private a scăzut de la 15 în 2011, la 5 în 2014. Serviciile de bază pentru populație există în microregiune, însă răspund doar în mică măsură nevoilor populației. Nu există servicii de asistență socială și medicală </w:t>
      </w:r>
      <w:r>
        <w:t xml:space="preserve">pentru persoane vulnerabile, bătrâni (23% din totalul populației), nu există servicii care să faciliteze integrarea socio-profesională a romilor.  </w:t>
      </w:r>
    </w:p>
    <w:p w:rsidR="00EF52D3" w:rsidRDefault="007262E5">
      <w:pPr>
        <w:ind w:left="-5" w:right="0"/>
      </w:pPr>
      <w:r>
        <w:rPr>
          <w:b/>
        </w:rPr>
        <w:t xml:space="preserve">Populația: </w:t>
      </w:r>
      <w:r>
        <w:t>Totalul populației de 27.424 locuitori are următoarea structură pe grupe de vârstă: 10% intre 1-1</w:t>
      </w:r>
      <w:r>
        <w:t>4 ani, 10% intre 15-24 ani, 42% intre 25-54 ani, 15% intre 55-65 ani, 23% peste 65 ani. Șomajul a crescut de la 2% în 2011, la 6% în 2014. 97% reprezintă locuitori de etnie română, 3% reprezentând maghiari, rromi, germani, alte etnii. Deși recensământul di</w:t>
      </w:r>
      <w:r>
        <w:t>n 2011 înregistrează doar 87 de persoane de etnie rromă, datele culese de la serviciile de asistență socială din cadrul primăriilor coroborate cu analiza din teritoriul microregiunii, consemnează un număr de aproximativ 300 de persoane de etnie rromă. Migr</w:t>
      </w:r>
      <w:r>
        <w:t>ația înregistrează o creștere de 12% în 2014 față de 2011. Depopularea exprimată prin reducerea numerică a populaţiei, impune măsuri de politică strategică locala, regională privind  la atragerea investitorilor, crearea unor locuri de munca stabile, creare</w:t>
      </w:r>
      <w:r>
        <w:t>a unei infrastructuri propice dezvoltării activităţilor economice în zonă,</w:t>
      </w:r>
      <w:r>
        <w:rPr>
          <w:b/>
        </w:rPr>
        <w:t>relansarea activităţilor agricole şi de creştere a animalelor prin sprijinirea micilor fermieri si valorificare a potenţialului turistic</w:t>
      </w:r>
      <w:r>
        <w:t>.</w:t>
      </w:r>
      <w:r>
        <w:rPr>
          <w:b/>
        </w:rPr>
        <w:t xml:space="preserve">Transport și telecomunicații: </w:t>
      </w:r>
      <w:r>
        <w:t>în fiecare comu</w:t>
      </w:r>
      <w:r>
        <w:t>nă există servicii de transport județean sau local; servicii de telefonie fixă şi mobilă prestate de către marii operatori privaţi, - radiocomunicaţii asigurate de Direcţia de Radio şi Televiziune Timişoara - transmisie prin reţele publice fixe (în princip</w:t>
      </w:r>
      <w:r>
        <w:t xml:space="preserve">al semnal TV prin cablu) instalate şi exploatate de operatori de pe piaţa regională a serviciilor de telecom. Sub aspectul sărăciei, microregiunea cuprinde 5 zone sărace </w:t>
      </w:r>
      <w:r>
        <w:rPr>
          <w:b/>
        </w:rPr>
        <w:t>IDUL cu valori mai mici sau egale cu 55</w:t>
      </w:r>
      <w:r>
        <w:t xml:space="preserve"> : Buceş - 49,51; Bucureşci – 53,49; Bulzeştii </w:t>
      </w:r>
      <w:r>
        <w:t xml:space="preserve">de Sus - 29,49; Tomeşti - 54,71; Vălişoara – 49,96. Toate </w:t>
      </w:r>
      <w:r>
        <w:lastRenderedPageBreak/>
        <w:t xml:space="preserve">UAT-urile din microregiune sunt cuprinse în </w:t>
      </w:r>
      <w:r>
        <w:rPr>
          <w:b/>
        </w:rPr>
        <w:t xml:space="preserve">anexa 5 zone HNV. </w:t>
      </w:r>
      <w:r>
        <w:t xml:space="preserve"> </w:t>
      </w:r>
      <w:r>
        <w:rPr>
          <w:b/>
        </w:rPr>
        <w:t xml:space="preserve">NATURA 2000 - Situri de importanță comunitară (SCI): </w:t>
      </w:r>
      <w:r>
        <w:t xml:space="preserve">Vata de jos -Defileul Crișului Alb  </w:t>
      </w:r>
    </w:p>
    <w:p w:rsidR="00EF52D3" w:rsidRDefault="007262E5">
      <w:pPr>
        <w:ind w:left="-5" w:right="0"/>
      </w:pPr>
      <w:r>
        <w:t xml:space="preserve">ROSCI0298, 0,11 kmp; Baita - Măgurile Băiței </w:t>
      </w:r>
      <w:r>
        <w:t>ROSCI0110, 2,74 kmp, Blăjeni - Muntele Vulcan ROSCI0121, 0,23 kmp,  Buces -Muntele Vulcan ROSCI0121 0,19 kmp; Baia de Cris - Munții Bihor ROSCI0324 sub 1 ha; Bulzestii de Sus Munții Bihor ROSCI0324 0,62 kmp; Tomesti-Munții Bihor ROSCI0324 13,39 kmp; Munții</w:t>
      </w:r>
      <w:r>
        <w:t xml:space="preserve"> Metaliferi ROSCI032513,58 kmp; Munții Metaliferi ROSCI0325 3,51 kmp; Baia de Cris-Munții Metaliferi ROSCI0325 75,68 kmp; BucesPădurea Povernii - Valea Cernița: ROSCI0339 0,70 kmp, Zarandul de Est ROSCI0406 13,53 kmp.  </w:t>
      </w:r>
      <w:r>
        <w:rPr>
          <w:b/>
        </w:rPr>
        <w:t>NATURA 2000 - Arii de protecție speci</w:t>
      </w:r>
      <w:r>
        <w:rPr>
          <w:b/>
        </w:rPr>
        <w:t xml:space="preserve">ală avifaunistică (SPA): </w:t>
      </w:r>
      <w:r>
        <w:t>Baia de Cris</w:t>
      </w:r>
      <w:r>
        <w:rPr>
          <w:b/>
        </w:rPr>
        <w:t>-</w:t>
      </w:r>
      <w:r>
        <w:t>Munții Metaliferi ROSPA0132 3,54 kmp; Baita-Munții Metaliferi ROSPA0132 38,11 kmp;Blajeni- Munții Metaliferi ROSPA0132 5,34 kmp; Buces-Munții Metaliferi ROSPA0132 0,31 kmp; Bucuresci-Munții Metaliferi ROSPA0132 7,11 km</w:t>
      </w:r>
      <w:r>
        <w:t xml:space="preserve">p; Bulzestii de Sus-Munții Metaliferi ROSPA0132 10,31 kmp; Certeju de Sus-Munții Metaliferi ROSPA0132 25,09 kmp; RibitaMunții Metaliferi ROSPA0132 12,83 kmp. </w:t>
      </w:r>
      <w:r>
        <w:rPr>
          <w:b/>
        </w:rPr>
        <w:t>Puncte de atracție turistică, patrimoniul de mediu</w:t>
      </w:r>
      <w:r>
        <w:t>: PEŞTERA CIZMEI - categoria a III-a IUCN (monum</w:t>
      </w:r>
      <w:r>
        <w:t>ent al naturii),  apreciată în mod deosebit pentru desenele rupestre (atribuite neoliticului) descoperite în galeria superioară şi pentru numeroase fragmente ale ursului de peşteră – din sala de la baza cavernamentului. MUNTELE VULCAN – categoria a IV-a IU</w:t>
      </w:r>
      <w:r>
        <w:t>CN (rezervaţie naturală, tip mixt). PODUL NATURAL DE LA GROHOT – categoria a III-a IUCN (monument al naturii). CALCARELE DIN DEALUL MĂGURA - categoria a IV-a IUCN (rezervaţie naturală, tip mixt). CHEILE RIBICIOAREI ŞI UIBĂREŞTILOR - categoria a IV-a IUCN (</w:t>
      </w:r>
      <w:r>
        <w:t>rezervatie naturală, tip mixt). MĂGURILE SĂCĂRÂMBULUI - categoria IV-a IUCN (rezervaţie naturală, tip mixt). Gorunul lui Horea, Gorunul Regelui Ferdinand, Stânca lui Horea – locul în care Horea a chemat minerii din Certej să se alăture răscoalei.</w:t>
      </w:r>
      <w:r>
        <w:rPr>
          <w:b/>
        </w:rPr>
        <w:t xml:space="preserve"> Atracții </w:t>
      </w:r>
      <w:r>
        <w:rPr>
          <w:b/>
        </w:rPr>
        <w:t>turistice istorice</w:t>
      </w:r>
      <w:r>
        <w:t xml:space="preserve">: 9 monumente, 12 obiective arhitecturale, 28 de biserici. Monumentul lui Avram Iancu, Obeliscul lui Iancu, Crucea Iancului, Casa memoriala Avram Iancu  Baia de Criş, Grupul statuar din centrul satului Buceş - troiţa monument, bustul lui </w:t>
      </w:r>
      <w:r>
        <w:t>Simion Groza, monumentul eroilor, Monument istoric pe Dealul Păltineilor, Monumentele din curtea bisericii din Mihăileni, Monumentul istoric din Tîrnava de Criş. Obiective arhitecturale: Clădirea Prefecturii Comitatului Zarand , „Cafana” , Clădirea Preturi</w:t>
      </w:r>
      <w:r>
        <w:t>i , Spitalul vechi , Crucea  de  piatra  Ormindea – sec. XVIII, Troiţa în centrul civic Blăjeni, Galeria de mina Adamul Vechi sat.Caraci, Troiţa memorială din satul Şesuri, Mora veche din satul Rovina, Troiţa ridicată în amintirea iobagilor răsculaţi în 17</w:t>
      </w:r>
      <w:r>
        <w:t xml:space="preserve">84, Crucea de la Cheia, zona în care are loc tradiţionala "Întâlnire a moţilor cu istoria", Toriţa ridicată în anul 1932 în amintirea evenimentelor petrecute în anul 1784. </w:t>
      </w:r>
      <w:r>
        <w:rPr>
          <w:b/>
        </w:rPr>
        <w:t>Atracții turistice gastronomice, evenimente și tradiții</w:t>
      </w:r>
      <w:r>
        <w:t>:  Regiune montană izolată, Ț</w:t>
      </w:r>
      <w:r>
        <w:t>ara Zarandului păstrează nealterat patrimoniul imaterial, ce constituie, alături de patrimoniul  material, o resursă majoră pentru dezvoltarea zonei prin turism rural. Mâncărurile tradiţionale din regiune sunt: sarmalele, laşca (supa de găină), colacii, câ</w:t>
      </w:r>
      <w:r>
        <w:t>rnaţii, virșli. Se practică obiceiuri de  iarna  -  colinde  specifice  regiunii, Cântecul  "Cununii  Grîului" transpus  scenic  de  satenii  din  satul  Hărțăgani,  participanți  la  diferite  concursuri  județene  şi  naționale, Udatul cununei grâului, N</w:t>
      </w:r>
      <w:r>
        <w:t>edeile tradiţionale, împletirea cununelor de Sînziene, nunta de la Prăvăleni cu elemente de ritual unice.  Evenimente organizate în fiecare an:   manifestarea cultural artistică dedicată izbucnirii răscoalei condusă de Horea, Cloşca şi Crişan,  Serbările N</w:t>
      </w:r>
      <w:r>
        <w:t xml:space="preserve">aționale de la Țebea (com. Baia de Criș), Serbările de Cheia Dupăpiatră (comuna Buceș), Târg Meșteri populari Obârșa(comuna Tomești), Expo Târg Vața de Jos (com. Vața de Jos), Târg tradițional Băița (com. Băița), Festivalul Taragotului (com. Crișcior). </w:t>
      </w:r>
    </w:p>
    <w:p w:rsidR="00EF52D3" w:rsidRDefault="007262E5">
      <w:pPr>
        <w:spacing w:after="16" w:line="259" w:lineRule="auto"/>
        <w:ind w:left="0" w:right="0" w:firstLine="0"/>
        <w:jc w:val="left"/>
      </w:pPr>
      <w:r>
        <w:t xml:space="preserve"> </w:t>
      </w:r>
    </w:p>
    <w:p w:rsidR="00EF52D3" w:rsidRDefault="007262E5">
      <w:pPr>
        <w:ind w:left="-5" w:right="0"/>
      </w:pPr>
      <w:r>
        <w:rPr>
          <w:b/>
        </w:rPr>
        <w:t>Rezultate ale GAL</w:t>
      </w:r>
      <w:r>
        <w:t xml:space="preserve"> anterior prezentate la scara teritoriului si structurate pe beneficiari. </w:t>
      </w:r>
    </w:p>
    <w:p w:rsidR="00EF52D3" w:rsidRDefault="007262E5">
      <w:pPr>
        <w:spacing w:after="0" w:line="259" w:lineRule="auto"/>
        <w:ind w:left="0" w:right="0" w:firstLine="0"/>
        <w:jc w:val="left"/>
      </w:pPr>
      <w:r>
        <w:lastRenderedPageBreak/>
        <w:t xml:space="preserve"> </w:t>
      </w:r>
    </w:p>
    <w:tbl>
      <w:tblPr>
        <w:tblStyle w:val="TableGrid"/>
        <w:tblW w:w="8337" w:type="dxa"/>
        <w:tblInd w:w="612" w:type="dxa"/>
        <w:tblCellMar>
          <w:top w:w="36" w:type="dxa"/>
          <w:left w:w="108" w:type="dxa"/>
          <w:bottom w:w="0" w:type="dxa"/>
          <w:right w:w="44" w:type="dxa"/>
        </w:tblCellMar>
        <w:tblLook w:val="04A0" w:firstRow="1" w:lastRow="0" w:firstColumn="1" w:lastColumn="0" w:noHBand="0" w:noVBand="1"/>
      </w:tblPr>
      <w:tblGrid>
        <w:gridCol w:w="3245"/>
        <w:gridCol w:w="1419"/>
        <w:gridCol w:w="1572"/>
        <w:gridCol w:w="2101"/>
      </w:tblGrid>
      <w:tr w:rsidR="00EF52D3">
        <w:trPr>
          <w:trHeight w:val="329"/>
        </w:trPr>
        <w:tc>
          <w:tcPr>
            <w:tcW w:w="3245"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Rezultate GAL/PNDR  </w:t>
            </w:r>
          </w:p>
        </w:tc>
        <w:tc>
          <w:tcPr>
            <w:tcW w:w="1419"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Număr </w:t>
            </w:r>
          </w:p>
        </w:tc>
        <w:tc>
          <w:tcPr>
            <w:tcW w:w="1572"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EURO </w:t>
            </w:r>
          </w:p>
        </w:tc>
        <w:tc>
          <w:tcPr>
            <w:tcW w:w="2101"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Nefinalizate (nr.) </w:t>
            </w:r>
          </w:p>
        </w:tc>
      </w:tr>
      <w:tr w:rsidR="00EF52D3">
        <w:trPr>
          <w:trHeight w:val="598"/>
        </w:trPr>
        <w:tc>
          <w:tcPr>
            <w:tcW w:w="3245"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pPr>
            <w:r>
              <w:t xml:space="preserve">Număr de proiecte sprijinite de GAL – Total </w:t>
            </w:r>
          </w:p>
        </w:tc>
        <w:tc>
          <w:tcPr>
            <w:tcW w:w="1419"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28 </w:t>
            </w:r>
          </w:p>
        </w:tc>
        <w:tc>
          <w:tcPr>
            <w:tcW w:w="1572"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1749018 </w:t>
            </w:r>
          </w:p>
        </w:tc>
        <w:tc>
          <w:tcPr>
            <w:tcW w:w="2101"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2 </w:t>
            </w:r>
          </w:p>
        </w:tc>
      </w:tr>
      <w:tr w:rsidR="00EF52D3">
        <w:trPr>
          <w:trHeight w:val="305"/>
        </w:trPr>
        <w:tc>
          <w:tcPr>
            <w:tcW w:w="3245"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Proiecte GAL măsura 411.112  </w:t>
            </w:r>
          </w:p>
        </w:tc>
        <w:tc>
          <w:tcPr>
            <w:tcW w:w="1419"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12 </w:t>
            </w:r>
          </w:p>
        </w:tc>
        <w:tc>
          <w:tcPr>
            <w:tcW w:w="1572"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396.000 </w:t>
            </w:r>
          </w:p>
        </w:tc>
        <w:tc>
          <w:tcPr>
            <w:tcW w:w="2101"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1 </w:t>
            </w:r>
          </w:p>
        </w:tc>
      </w:tr>
      <w:tr w:rsidR="00EF52D3">
        <w:trPr>
          <w:trHeight w:val="302"/>
        </w:trPr>
        <w:tc>
          <w:tcPr>
            <w:tcW w:w="3245"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Proiecte GAL măsura 411.121  </w:t>
            </w:r>
          </w:p>
        </w:tc>
        <w:tc>
          <w:tcPr>
            <w:tcW w:w="1419"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2 </w:t>
            </w:r>
          </w:p>
        </w:tc>
        <w:tc>
          <w:tcPr>
            <w:tcW w:w="1572"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35.494 </w:t>
            </w:r>
          </w:p>
        </w:tc>
        <w:tc>
          <w:tcPr>
            <w:tcW w:w="2101"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 </w:t>
            </w:r>
          </w:p>
        </w:tc>
      </w:tr>
      <w:tr w:rsidR="00EF52D3">
        <w:trPr>
          <w:trHeight w:val="305"/>
        </w:trPr>
        <w:tc>
          <w:tcPr>
            <w:tcW w:w="3245"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Proiecte GAL măsura 413.312 </w:t>
            </w:r>
          </w:p>
        </w:tc>
        <w:tc>
          <w:tcPr>
            <w:tcW w:w="1419"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1 </w:t>
            </w:r>
          </w:p>
        </w:tc>
        <w:tc>
          <w:tcPr>
            <w:tcW w:w="1572"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10.498 </w:t>
            </w:r>
          </w:p>
        </w:tc>
        <w:tc>
          <w:tcPr>
            <w:tcW w:w="2101"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 </w:t>
            </w:r>
          </w:p>
        </w:tc>
      </w:tr>
      <w:tr w:rsidR="00EF52D3">
        <w:trPr>
          <w:trHeight w:val="303"/>
        </w:trPr>
        <w:tc>
          <w:tcPr>
            <w:tcW w:w="3245"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Proiecte GAL măsura 413.313 </w:t>
            </w:r>
          </w:p>
        </w:tc>
        <w:tc>
          <w:tcPr>
            <w:tcW w:w="1419"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1 </w:t>
            </w:r>
          </w:p>
        </w:tc>
        <w:tc>
          <w:tcPr>
            <w:tcW w:w="1572"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150.000 </w:t>
            </w:r>
          </w:p>
        </w:tc>
        <w:tc>
          <w:tcPr>
            <w:tcW w:w="2101"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 </w:t>
            </w:r>
          </w:p>
        </w:tc>
      </w:tr>
      <w:tr w:rsidR="00EF52D3">
        <w:trPr>
          <w:trHeight w:val="305"/>
        </w:trPr>
        <w:tc>
          <w:tcPr>
            <w:tcW w:w="3245"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Proiecte GAL măsura 413.322 </w:t>
            </w:r>
          </w:p>
        </w:tc>
        <w:tc>
          <w:tcPr>
            <w:tcW w:w="1419"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12 </w:t>
            </w:r>
          </w:p>
        </w:tc>
        <w:tc>
          <w:tcPr>
            <w:tcW w:w="1572"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1.157.026 </w:t>
            </w:r>
          </w:p>
        </w:tc>
        <w:tc>
          <w:tcPr>
            <w:tcW w:w="2101" w:type="dxa"/>
            <w:tcBorders>
              <w:top w:val="single" w:sz="4" w:space="0" w:color="000000"/>
              <w:left w:val="single" w:sz="4" w:space="0" w:color="000000"/>
              <w:bottom w:val="single" w:sz="4" w:space="0" w:color="000000"/>
              <w:right w:val="single" w:sz="4" w:space="0" w:color="000000"/>
            </w:tcBorders>
          </w:tcPr>
          <w:p w:rsidR="00EF52D3" w:rsidRDefault="007262E5">
            <w:pPr>
              <w:spacing w:after="0" w:line="259" w:lineRule="auto"/>
              <w:ind w:left="0" w:right="0" w:firstLine="0"/>
              <w:jc w:val="left"/>
            </w:pPr>
            <w:r>
              <w:t xml:space="preserve">1 </w:t>
            </w:r>
          </w:p>
        </w:tc>
      </w:tr>
    </w:tbl>
    <w:p w:rsidR="00EF52D3" w:rsidRDefault="007262E5">
      <w:pPr>
        <w:spacing w:after="16" w:line="259" w:lineRule="auto"/>
        <w:ind w:left="0" w:right="0" w:firstLine="0"/>
        <w:jc w:val="left"/>
      </w:pPr>
      <w:r>
        <w:t xml:space="preserve"> </w:t>
      </w:r>
    </w:p>
    <w:p w:rsidR="00EF52D3" w:rsidRDefault="007262E5">
      <w:pPr>
        <w:spacing w:after="43"/>
        <w:ind w:left="-5" w:right="0"/>
      </w:pPr>
      <w:r>
        <w:t xml:space="preserve">Analizând potențialul zonei, putem concluziona următoarele:  </w:t>
      </w:r>
    </w:p>
    <w:p w:rsidR="00EF52D3" w:rsidRDefault="007262E5">
      <w:pPr>
        <w:numPr>
          <w:ilvl w:val="0"/>
          <w:numId w:val="1"/>
        </w:numPr>
        <w:spacing w:after="44"/>
        <w:ind w:right="0" w:hanging="360"/>
      </w:pPr>
      <w:r>
        <w:t xml:space="preserve">Teritoriu compact, continuu, nefragmentat, relații de bună vecinătate între comunități (se păstrează înca modalitățile de schimb de produse-troc și întrajutorareclacă). Calitatea infrastructurii de bază este necorespunzătoare, există încă un număr mare de </w:t>
      </w:r>
      <w:r>
        <w:t>străzi neasfaltate, accesul între localitățile aceluiași UAT este îngreunat de calitatea infrastructurii de transport, infrastructura medicală este modestă, infrastructura educațională este slab reprezentată și uzată, moștenirea rurală este în pericol, iar</w:t>
      </w:r>
      <w:r>
        <w:t xml:space="preserve"> patrimoniul cultural al zonei este slab valorificat. </w:t>
      </w:r>
    </w:p>
    <w:p w:rsidR="00EF52D3" w:rsidRDefault="007262E5">
      <w:pPr>
        <w:numPr>
          <w:ilvl w:val="0"/>
          <w:numId w:val="1"/>
        </w:numPr>
        <w:spacing w:after="44"/>
        <w:ind w:right="0" w:hanging="360"/>
      </w:pPr>
      <w:r>
        <w:t>În ceea ce privește agricultura, deși se constată în ultima vreme o tendință de creștere a numărului de ferme de semisubzistență și o valorificare mai bună a potențialului agricol, există încă un număr</w:t>
      </w:r>
      <w:r>
        <w:t xml:space="preserve"> mare de mici fermieri care lucrează cu mijloace rudimentare, care nu sunt competitivi și care au dificultăți în producerea, înregistrarea și promovarea produselor și brand-urilor locale și regionale. </w:t>
      </w:r>
    </w:p>
    <w:p w:rsidR="00EF52D3" w:rsidRDefault="007262E5">
      <w:pPr>
        <w:numPr>
          <w:ilvl w:val="0"/>
          <w:numId w:val="1"/>
        </w:numPr>
        <w:spacing w:after="44"/>
        <w:ind w:right="0" w:hanging="360"/>
      </w:pPr>
      <w:r>
        <w:t xml:space="preserve">Din punct de vedere economic, se constată potențialul </w:t>
      </w:r>
      <w:r>
        <w:t>ridicat de revitalizare a activităților artizanale și meșteșugărești, prezența afacerilor de familie, existența resurselor naturale (lemn, piatră). Pe de altă parte, resursele locale, resursele turistice, patrimoniul cultural material și nematerial sunt in</w:t>
      </w:r>
      <w:r>
        <w:t>suficient valorificate, afacerile rurale prezintă un management defectuos, iar afacerile sunt mici și au profituri mici.  În plus, inexistența unor rețele colaborative încetinește identificarea unor soluții noi pentru creșterea competitivității economiei r</w:t>
      </w:r>
      <w:r>
        <w:t xml:space="preserve">urale.  </w:t>
      </w:r>
    </w:p>
    <w:p w:rsidR="00EF52D3" w:rsidRDefault="007262E5">
      <w:pPr>
        <w:numPr>
          <w:ilvl w:val="0"/>
          <w:numId w:val="1"/>
        </w:numPr>
        <w:ind w:right="0" w:hanging="360"/>
      </w:pPr>
      <w:r>
        <w:t xml:space="preserve">La nivel de populație, deși conflictele interetnice sunt practic inexistente, iar rata infracționalității este foarte scăzută, minoritățile etnice prezente în zonă au nevoie de asigurarea infrastructurii în care identitatea lor socială și culturală să fie </w:t>
      </w:r>
      <w:r>
        <w:t xml:space="preserve">susținută, promovată și pusă în valoare pentru ca participarea acestora la viața publică a comunității să fie activă și constructivă.  </w:t>
      </w:r>
    </w:p>
    <w:sectPr w:rsidR="00EF52D3">
      <w:pgSz w:w="11906" w:h="16838"/>
      <w:pgMar w:top="1448" w:right="1412" w:bottom="166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04EAB"/>
    <w:multiLevelType w:val="hybridMultilevel"/>
    <w:tmpl w:val="54C22F3E"/>
    <w:lvl w:ilvl="0" w:tplc="B3E27E56">
      <w:start w:val="1"/>
      <w:numFmt w:val="bullet"/>
      <w:lvlText w:val="-"/>
      <w:lvlJc w:val="left"/>
      <w:pPr>
        <w:ind w:left="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48AEB1A6">
      <w:start w:val="1"/>
      <w:numFmt w:val="bullet"/>
      <w:lvlText w:val="o"/>
      <w:lvlJc w:val="left"/>
      <w:pPr>
        <w:ind w:left="114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ABF42B82">
      <w:start w:val="1"/>
      <w:numFmt w:val="bullet"/>
      <w:lvlText w:val="▪"/>
      <w:lvlJc w:val="left"/>
      <w:pPr>
        <w:ind w:left="186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7C82F562">
      <w:start w:val="1"/>
      <w:numFmt w:val="bullet"/>
      <w:lvlText w:val="•"/>
      <w:lvlJc w:val="left"/>
      <w:pPr>
        <w:ind w:left="25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6AE8AC22">
      <w:start w:val="1"/>
      <w:numFmt w:val="bullet"/>
      <w:lvlText w:val="o"/>
      <w:lvlJc w:val="left"/>
      <w:pPr>
        <w:ind w:left="330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0D500522">
      <w:start w:val="1"/>
      <w:numFmt w:val="bullet"/>
      <w:lvlText w:val="▪"/>
      <w:lvlJc w:val="left"/>
      <w:pPr>
        <w:ind w:left="402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7C291E0">
      <w:start w:val="1"/>
      <w:numFmt w:val="bullet"/>
      <w:lvlText w:val="•"/>
      <w:lvlJc w:val="left"/>
      <w:pPr>
        <w:ind w:left="474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C6CE7178">
      <w:start w:val="1"/>
      <w:numFmt w:val="bullet"/>
      <w:lvlText w:val="o"/>
      <w:lvlJc w:val="left"/>
      <w:pPr>
        <w:ind w:left="546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7EF60C22">
      <w:start w:val="1"/>
      <w:numFmt w:val="bullet"/>
      <w:lvlText w:val="▪"/>
      <w:lvlJc w:val="left"/>
      <w:pPr>
        <w:ind w:left="6187"/>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2D3"/>
    <w:rsid w:val="007262E5"/>
    <w:rsid w:val="00EF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129AD-B53F-492D-99E6-568A1DB3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67" w:lineRule="auto"/>
      <w:ind w:left="10" w:right="6" w:hanging="10"/>
      <w:jc w:val="both"/>
    </w:pPr>
    <w:rPr>
      <w:rFonts w:ascii="Trebuchet MS" w:eastAsia="Trebuchet MS" w:hAnsi="Trebuchet MS" w:cs="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2846</Words>
  <Characters>16226</Characters>
  <Application>Microsoft Office Word</Application>
  <DocSecurity>0</DocSecurity>
  <Lines>135</Lines>
  <Paragraphs>38</Paragraphs>
  <ScaleCrop>false</ScaleCrop>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bernecker</dc:creator>
  <cp:keywords/>
  <cp:lastModifiedBy>lenovo3</cp:lastModifiedBy>
  <cp:revision>2</cp:revision>
  <dcterms:created xsi:type="dcterms:W3CDTF">2018-08-09T14:18:00Z</dcterms:created>
  <dcterms:modified xsi:type="dcterms:W3CDTF">2018-08-09T14:18:00Z</dcterms:modified>
</cp:coreProperties>
</file>